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spacing w:line="600" w:lineRule="exact"/>
        <w:ind w:firstLine="0" w:firstLineChars="0"/>
        <w:jc w:val="left"/>
        <w:rPr>
          <w:rFonts w:ascii="仿宋_GB2312" w:eastAsia="仿宋_GB2312"/>
          <w:sz w:val="30"/>
          <w:szCs w:val="30"/>
        </w:rPr>
      </w:pPr>
      <w:bookmarkStart w:id="0" w:name="_GoBack"/>
      <w:bookmarkEnd w:id="0"/>
      <w:r>
        <w:rPr>
          <w:rFonts w:hint="eastAsia" w:ascii="仿宋_GB2312" w:eastAsia="仿宋_GB2312"/>
          <w:sz w:val="30"/>
          <w:szCs w:val="30"/>
        </w:rPr>
        <w:t>附件</w:t>
      </w:r>
    </w:p>
    <w:p>
      <w:pPr>
        <w:pStyle w:val="10"/>
        <w:spacing w:line="600" w:lineRule="exact"/>
        <w:ind w:firstLine="0" w:firstLineChars="0"/>
        <w:jc w:val="center"/>
        <w:rPr>
          <w:rFonts w:ascii="仿宋_GB2312" w:eastAsia="仿宋_GB2312"/>
          <w:b/>
          <w:bCs/>
          <w:sz w:val="36"/>
          <w:szCs w:val="36"/>
        </w:rPr>
      </w:pPr>
      <w:r>
        <w:rPr>
          <w:rFonts w:hint="eastAsia" w:ascii="华文中宋" w:hAnsi="华文中宋" w:eastAsia="华文中宋" w:cs="华文中宋"/>
          <w:b/>
          <w:bCs/>
          <w:sz w:val="36"/>
          <w:szCs w:val="36"/>
        </w:rPr>
        <w:t>2020年度团体标准立项计划</w:t>
      </w:r>
    </w:p>
    <w:tbl>
      <w:tblPr>
        <w:tblStyle w:val="5"/>
        <w:tblpPr w:leftFromText="180" w:rightFromText="180" w:vertAnchor="text" w:horzAnchor="page" w:tblpX="1419" w:tblpY="186"/>
        <w:tblOverlap w:val="never"/>
        <w:tblW w:w="149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0"/>
        <w:gridCol w:w="1620"/>
        <w:gridCol w:w="2075"/>
        <w:gridCol w:w="7950"/>
        <w:gridCol w:w="1380"/>
        <w:gridCol w:w="138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序号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项目名称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适用范围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主要技术内容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立项单位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lang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消防设施设备运维管理规范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</w:rPr>
              <w:t>物业管理区域消防设施设备运维管理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 xml:space="preserve">物业管理消防设施设备的界定，运行和维护的基本规定；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消防设施设备运行的一般规定，以及火灾自动报警系统、自动灭火系统、消防给水系统、消火栓系统、防排烟系统、应急广播系统、防火分隔设施、消防应急照明及疏散指示、安全疏散设施等，消防设施设备的运行与操作规范；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消防设施设备维护的一般规定，以及火灾自动报警系统、自动灭火系统、消防给水及消火栓系统、防烟和排烟设施、应急广播系统、防火分隔设施、消防应急照明及疏散指示系统、消防电源及配电等的维护与保养规范要求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中国物业管理协会设施设备技术委员会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制定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2" w:hRule="atLeast"/>
        </w:trPr>
        <w:tc>
          <w:tcPr>
            <w:tcW w:w="5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机场航站楼物业服务规范</w:t>
            </w:r>
          </w:p>
        </w:tc>
        <w:tc>
          <w:tcPr>
            <w:tcW w:w="20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民用航空机场航站楼物业服务</w:t>
            </w:r>
          </w:p>
        </w:tc>
        <w:tc>
          <w:tcPr>
            <w:tcW w:w="7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机场航站楼物业服务基本要求、机场空防安全管控、消防安全管控、航站楼常规保洁服务（作业机具管理、清洁药剂管理、公共区域保洁服务）、专项保洁服务（高空保洁、石材清洁养护等）、手推车管理（定点、转运、回收、消毒、维护）、机坪管理（机坪FOD的检查与清扫）、停车场管理（停车场保安巡逻、反恐防暴等）、航站楼（候机楼、贵宾厅、停车场）工程零星维修服务、候机楼相关工程项目施工过程监管等内容。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重庆新大正物业集团股份有限公司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lang w:bidi="ar"/>
              </w:rPr>
              <w:t>制定</w:t>
            </w:r>
          </w:p>
        </w:tc>
      </w:tr>
    </w:tbl>
    <w:p>
      <w:pPr>
        <w:pStyle w:val="10"/>
        <w:spacing w:line="600" w:lineRule="exact"/>
        <w:ind w:firstLine="0" w:firstLineChars="0"/>
        <w:rPr>
          <w:rFonts w:ascii="仿宋_GB2312" w:eastAsia="仿宋_GB2312"/>
          <w:sz w:val="30"/>
          <w:szCs w:val="30"/>
        </w:rPr>
      </w:pPr>
    </w:p>
    <w:sectPr>
      <w:footerReference r:id="rId3" w:type="default"/>
      <w:pgSz w:w="16838" w:h="11906" w:orient="landscape"/>
      <w:pgMar w:top="1293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B9D"/>
    <w:rsid w:val="000D1AEE"/>
    <w:rsid w:val="00104C4C"/>
    <w:rsid w:val="001232C5"/>
    <w:rsid w:val="0013432C"/>
    <w:rsid w:val="00195C3D"/>
    <w:rsid w:val="001C656A"/>
    <w:rsid w:val="001D787B"/>
    <w:rsid w:val="001F2145"/>
    <w:rsid w:val="002057AE"/>
    <w:rsid w:val="00215818"/>
    <w:rsid w:val="00231D86"/>
    <w:rsid w:val="0023391A"/>
    <w:rsid w:val="002376F7"/>
    <w:rsid w:val="002533CF"/>
    <w:rsid w:val="002925FA"/>
    <w:rsid w:val="002A1FF1"/>
    <w:rsid w:val="002A2B73"/>
    <w:rsid w:val="002A2F2D"/>
    <w:rsid w:val="002B4C68"/>
    <w:rsid w:val="002D1424"/>
    <w:rsid w:val="003019F0"/>
    <w:rsid w:val="0031627F"/>
    <w:rsid w:val="00375D99"/>
    <w:rsid w:val="003E6215"/>
    <w:rsid w:val="003E687E"/>
    <w:rsid w:val="004B0890"/>
    <w:rsid w:val="004B7E0D"/>
    <w:rsid w:val="004D404D"/>
    <w:rsid w:val="004E45D2"/>
    <w:rsid w:val="005109AD"/>
    <w:rsid w:val="005D02E4"/>
    <w:rsid w:val="00613543"/>
    <w:rsid w:val="00630496"/>
    <w:rsid w:val="00674197"/>
    <w:rsid w:val="006F6A3C"/>
    <w:rsid w:val="00720468"/>
    <w:rsid w:val="00736922"/>
    <w:rsid w:val="00767C5F"/>
    <w:rsid w:val="007C6D74"/>
    <w:rsid w:val="007D75E8"/>
    <w:rsid w:val="00827B7A"/>
    <w:rsid w:val="00850F5A"/>
    <w:rsid w:val="00863E68"/>
    <w:rsid w:val="00896AC7"/>
    <w:rsid w:val="008A18C1"/>
    <w:rsid w:val="008B5431"/>
    <w:rsid w:val="008C3B9D"/>
    <w:rsid w:val="00900B8C"/>
    <w:rsid w:val="00952C8B"/>
    <w:rsid w:val="00980A49"/>
    <w:rsid w:val="00994D02"/>
    <w:rsid w:val="009D3418"/>
    <w:rsid w:val="009D3C0B"/>
    <w:rsid w:val="009E1B58"/>
    <w:rsid w:val="009E6EA1"/>
    <w:rsid w:val="00A4280A"/>
    <w:rsid w:val="00A649B5"/>
    <w:rsid w:val="00A873DD"/>
    <w:rsid w:val="00A976AC"/>
    <w:rsid w:val="00AB15B5"/>
    <w:rsid w:val="00AB7215"/>
    <w:rsid w:val="00AB7E87"/>
    <w:rsid w:val="00AF5BB3"/>
    <w:rsid w:val="00B61D57"/>
    <w:rsid w:val="00B74F9F"/>
    <w:rsid w:val="00BE13B0"/>
    <w:rsid w:val="00BE3164"/>
    <w:rsid w:val="00C87652"/>
    <w:rsid w:val="00CA0D01"/>
    <w:rsid w:val="00CB542E"/>
    <w:rsid w:val="00CF1AC7"/>
    <w:rsid w:val="00D05C54"/>
    <w:rsid w:val="00D46EBB"/>
    <w:rsid w:val="00D56885"/>
    <w:rsid w:val="00D6043C"/>
    <w:rsid w:val="00DE7FA1"/>
    <w:rsid w:val="00E11F6A"/>
    <w:rsid w:val="00E2547F"/>
    <w:rsid w:val="00E835D9"/>
    <w:rsid w:val="00ED23C7"/>
    <w:rsid w:val="00EF75C1"/>
    <w:rsid w:val="00F0596B"/>
    <w:rsid w:val="00F11CB5"/>
    <w:rsid w:val="00F52D1F"/>
    <w:rsid w:val="00F966C3"/>
    <w:rsid w:val="106127D8"/>
    <w:rsid w:val="180F165D"/>
    <w:rsid w:val="1AB3370E"/>
    <w:rsid w:val="1F7F513C"/>
    <w:rsid w:val="2366657B"/>
    <w:rsid w:val="29B31D2F"/>
    <w:rsid w:val="2CE85B0A"/>
    <w:rsid w:val="37F813DE"/>
    <w:rsid w:val="3E8D02A8"/>
    <w:rsid w:val="41402D29"/>
    <w:rsid w:val="474D0078"/>
    <w:rsid w:val="57870CF6"/>
    <w:rsid w:val="602905F1"/>
    <w:rsid w:val="70A71CC3"/>
    <w:rsid w:val="770E2D73"/>
    <w:rsid w:val="7F013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批注框文本 Char"/>
    <w:basedOn w:val="7"/>
    <w:link w:val="2"/>
    <w:semiHidden/>
    <w:qFormat/>
    <w:uiPriority w:val="99"/>
    <w:rPr>
      <w:sz w:val="18"/>
      <w:szCs w:val="18"/>
    </w:rPr>
  </w:style>
  <w:style w:type="paragraph" w:customStyle="1" w:styleId="12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eastAsia="仿宋_GB2312" w:cs="仿宋_GB2312" w:hAnsiTheme="minorHAnsi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145</Words>
  <Characters>832</Characters>
  <Lines>6</Lines>
  <Paragraphs>1</Paragraphs>
  <TotalTime>59</TotalTime>
  <ScaleCrop>false</ScaleCrop>
  <LinksUpToDate>false</LinksUpToDate>
  <CharactersWithSpaces>976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2020-06-10T08:49:00Z</dcterms:created>
  <dc:creator>刘宗武</dc:creator>
  <cp:lastModifiedBy>leexu</cp:lastModifiedBy>
  <cp:lastPrinted>2020-07-06T03:17:00Z</cp:lastPrinted>
  <dcterms:modified xsi:type="dcterms:W3CDTF">2020-07-09T02:49:19Z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